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C055FF">
      <w:pPr>
        <w:jc w:val="center"/>
        <w:rPr>
          <w:rFonts w:hint="eastAsia"/>
          <w:b/>
          <w:bCs/>
          <w:sz w:val="28"/>
          <w:szCs w:val="28"/>
          <w:lang w:val="en-US" w:eastAsia="zh-CN"/>
        </w:rPr>
      </w:pPr>
      <w:r>
        <w:rPr>
          <w:rFonts w:hint="eastAsia"/>
          <w:b/>
          <w:bCs/>
          <w:sz w:val="28"/>
          <w:szCs w:val="28"/>
          <w:lang w:eastAsia="zh-CN"/>
        </w:rPr>
        <w:t>南通市就业档案管理系统数据治理和运维服务项目</w:t>
      </w:r>
      <w:r>
        <w:rPr>
          <w:rFonts w:hint="eastAsia"/>
          <w:b/>
          <w:bCs/>
          <w:sz w:val="28"/>
          <w:szCs w:val="28"/>
          <w:lang w:val="en-US" w:eastAsia="zh-CN"/>
        </w:rPr>
        <w:t>需求</w:t>
      </w:r>
    </w:p>
    <w:p w14:paraId="71458771">
      <w:pPr>
        <w:pStyle w:val="2"/>
        <w:keepNext w:val="0"/>
        <w:keepLines w:val="0"/>
        <w:autoSpaceDE w:val="0"/>
        <w:autoSpaceDN w:val="0"/>
        <w:adjustRightInd w:val="0"/>
        <w:spacing w:before="0" w:after="0" w:line="460" w:lineRule="exact"/>
        <w:ind w:left="34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一、项目概况</w:t>
      </w:r>
    </w:p>
    <w:p w14:paraId="4F304BF0">
      <w:pPr>
        <w:keepNext w:val="0"/>
        <w:keepLines w:val="0"/>
        <w:pageBreakBefore w:val="0"/>
        <w:widowControl w:val="0"/>
        <w:kinsoku/>
        <w:wordWrap/>
        <w:overflowPunct/>
        <w:topLinePunct w:val="0"/>
        <w:bidi w:val="0"/>
        <w:adjustRightInd w:val="0"/>
        <w:snapToGrid/>
        <w:spacing w:line="360" w:lineRule="auto"/>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南通市就业档案管理系统承担了南通市劳动就业管理中心和南通市人力资源服务中心90年代以来不同时期、多个群体、多种模式的档案业务管理工作，现有有效个人档案10.6万份，特殊人员档案7733份，重要的接档、提档、合档、阅档、借档和历史档案业务数据近72万条。</w:t>
      </w:r>
    </w:p>
    <w:p w14:paraId="3F050934">
      <w:pPr>
        <w:keepNext w:val="0"/>
        <w:keepLines w:val="0"/>
        <w:pageBreakBefore w:val="0"/>
        <w:widowControl w:val="0"/>
        <w:kinsoku/>
        <w:wordWrap/>
        <w:overflowPunct/>
        <w:topLinePunct w:val="0"/>
        <w:bidi w:val="0"/>
        <w:adjustRightInd w:val="0"/>
        <w:snapToGrid/>
        <w:spacing w:line="360" w:lineRule="auto"/>
        <w:ind w:firstLine="480" w:firstLineChars="200"/>
        <w:jc w:val="left"/>
        <w:textAlignment w:val="auto"/>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en-US" w:eastAsia="zh-CN"/>
        </w:rPr>
        <w:t>本次就业档案管理系统运维服务项目需要根据两中心就业档案管理的具体业务需求进行信息化建设，对历史业务数据进行分类整理和数据治理。具体包括对原系统基础库进行数据归档和安全分离，对关联人员信息进行数据比对和修正，对电子标签监管系统异常数据进行核实校正，对部分功能模块进行优化升级，降低业务管理运行成本，确保业务平稳安全运行，同时也为下一步档案业务并轨、统一部署电子标签监管服务，以及档案数字化工作奠定基础</w:t>
      </w:r>
      <w:r>
        <w:rPr>
          <w:rFonts w:hint="eastAsia" w:ascii="宋体" w:hAnsi="宋体" w:eastAsia="宋体" w:cs="宋体"/>
          <w:color w:val="auto"/>
          <w:sz w:val="24"/>
          <w:szCs w:val="24"/>
          <w:highlight w:val="none"/>
          <w:lang w:val="zh-CN"/>
        </w:rPr>
        <w:t>。</w:t>
      </w:r>
    </w:p>
    <w:p w14:paraId="21119385">
      <w:pPr>
        <w:pStyle w:val="2"/>
        <w:keepNext w:val="0"/>
        <w:keepLines w:val="0"/>
        <w:autoSpaceDE w:val="0"/>
        <w:autoSpaceDN w:val="0"/>
        <w:adjustRightInd w:val="0"/>
        <w:spacing w:before="0" w:after="0" w:line="460" w:lineRule="exact"/>
        <w:ind w:left="340"/>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二、</w:t>
      </w:r>
      <w:bookmarkStart w:id="0" w:name="_Toc97126893"/>
      <w:r>
        <w:rPr>
          <w:rFonts w:hint="eastAsia" w:ascii="宋体" w:hAnsi="宋体" w:eastAsia="宋体" w:cs="宋体"/>
          <w:color w:val="auto"/>
          <w:sz w:val="24"/>
          <w:szCs w:val="24"/>
          <w:highlight w:val="none"/>
          <w:lang w:val="en-US" w:eastAsia="zh-CN"/>
        </w:rPr>
        <w:t>项目需求</w:t>
      </w:r>
    </w:p>
    <w:bookmarkEnd w:id="0"/>
    <w:p w14:paraId="2DC7457D">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b/>
          <w:bCs/>
          <w:color w:val="auto"/>
          <w:kern w:val="2"/>
          <w:sz w:val="24"/>
          <w:szCs w:val="24"/>
        </w:rPr>
      </w:pPr>
      <w:r>
        <w:rPr>
          <w:rFonts w:hint="eastAsia" w:ascii="宋体" w:hAnsi="宋体" w:eastAsia="宋体" w:cs="宋体"/>
          <w:b/>
          <w:bCs/>
          <w:color w:val="auto"/>
          <w:kern w:val="2"/>
          <w:sz w:val="24"/>
          <w:szCs w:val="24"/>
          <w:lang w:val="en-US" w:eastAsia="zh-CN" w:bidi="ar"/>
        </w:rPr>
        <w:t>（一）服务要求及范围</w:t>
      </w:r>
    </w:p>
    <w:p w14:paraId="6251B6C1">
      <w:pPr>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1.对平台架构进行整体升级。兼容IE11、Edge、Chrome等高版本浏览器，避免因关联支撑系统过于复杂和服务滞后等原因，影响业务平稳运行。</w:t>
      </w:r>
    </w:p>
    <w:p w14:paraId="41B54BA0">
      <w:pPr>
        <w:spacing w:line="360" w:lineRule="auto"/>
        <w:ind w:firstLine="480" w:firstLineChars="200"/>
        <w:jc w:val="left"/>
        <w:rPr>
          <w:rFonts w:hint="eastAsia" w:ascii="宋体" w:hAnsi="宋体" w:eastAsia="宋体" w:cs="宋体"/>
          <w:sz w:val="24"/>
          <w:szCs w:val="24"/>
          <w:lang w:val="zh-CN"/>
        </w:rPr>
      </w:pPr>
      <w:r>
        <w:rPr>
          <w:rFonts w:hint="eastAsia" w:ascii="宋体" w:hAnsi="宋体" w:eastAsia="宋体" w:cs="宋体"/>
          <w:sz w:val="24"/>
          <w:szCs w:val="24"/>
          <w:lang w:val="en-US" w:eastAsia="zh-CN"/>
        </w:rPr>
        <w:t>2.确保南通市失业职工档案和灵活就业人员档案管理业务的平稳运行；</w:t>
      </w:r>
    </w:p>
    <w:p w14:paraId="413B56B8">
      <w:pPr>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3.按照要求做好失业职工档案和灵活就业人员档案数据维护管理工作，在采购人的授权下进行数据维护处理；</w:t>
      </w:r>
    </w:p>
    <w:p w14:paraId="62A327E2">
      <w:pPr>
        <w:spacing w:line="360" w:lineRule="auto"/>
        <w:ind w:firstLine="480" w:firstLineChars="200"/>
        <w:jc w:val="left"/>
        <w:rPr>
          <w:rFonts w:hint="eastAsia" w:ascii="宋体" w:hAnsi="宋体" w:eastAsia="宋体" w:cs="宋体"/>
          <w:sz w:val="24"/>
          <w:szCs w:val="24"/>
          <w:lang w:val="zh-CN"/>
        </w:rPr>
      </w:pPr>
      <w:r>
        <w:rPr>
          <w:rFonts w:hint="eastAsia" w:ascii="宋体" w:hAnsi="宋体" w:eastAsia="宋体" w:cs="宋体"/>
          <w:sz w:val="24"/>
          <w:szCs w:val="24"/>
          <w:lang w:val="en-US" w:eastAsia="zh-CN"/>
        </w:rPr>
        <w:t>4.按照要求完成日常业务的统计分析、特殊数据查询、数据分析报告等工作；</w:t>
      </w:r>
    </w:p>
    <w:p w14:paraId="67197721">
      <w:pPr>
        <w:spacing w:line="360" w:lineRule="auto"/>
        <w:ind w:firstLine="480" w:firstLineChars="200"/>
        <w:jc w:val="left"/>
        <w:rPr>
          <w:rFonts w:hint="eastAsia" w:ascii="宋体" w:hAnsi="宋体" w:eastAsia="宋体" w:cs="宋体"/>
          <w:sz w:val="24"/>
          <w:szCs w:val="24"/>
          <w:lang w:val="zh-CN"/>
        </w:rPr>
      </w:pPr>
      <w:r>
        <w:rPr>
          <w:rFonts w:hint="eastAsia" w:ascii="宋体" w:hAnsi="宋体" w:eastAsia="宋体" w:cs="宋体"/>
          <w:sz w:val="24"/>
          <w:szCs w:val="24"/>
          <w:lang w:val="en-US" w:eastAsia="zh-CN"/>
        </w:rPr>
        <w:t>5.按照要求做好失业职工和灵活就业人员档案业务与省平台相关数据、各县市报送的档案业务数据和本地电子标签监管系统的外联数据比对；</w:t>
      </w:r>
    </w:p>
    <w:p w14:paraId="0BBED625">
      <w:pPr>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6.系统的适度改造升级，包括且不限于基础库和外联基础库的数据对接、业务管理模块的优化完善、必要的新增业务模块、关联系统的数据协同接口开发、数据回流、数据协同与安全对接等；</w:t>
      </w:r>
    </w:p>
    <w:p w14:paraId="07D7166D">
      <w:pPr>
        <w:spacing w:line="360" w:lineRule="auto"/>
        <w:ind w:firstLine="480" w:firstLineChars="2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7.按照要求持续开展数据治理工作；</w:t>
      </w:r>
    </w:p>
    <w:p w14:paraId="13C0361B">
      <w:pPr>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8.其余相关事项，可由采购人与供应商协商一致处理。</w:t>
      </w:r>
    </w:p>
    <w:p w14:paraId="294DDD42">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b/>
          <w:bCs/>
          <w:color w:val="auto"/>
          <w:kern w:val="2"/>
          <w:sz w:val="24"/>
          <w:szCs w:val="24"/>
          <w:lang w:val="en-US" w:eastAsia="zh-CN" w:bidi="ar"/>
        </w:rPr>
      </w:pPr>
      <w:r>
        <w:rPr>
          <w:rFonts w:hint="eastAsia" w:ascii="宋体" w:hAnsi="宋体" w:eastAsia="宋体" w:cs="宋体"/>
          <w:b/>
          <w:bCs/>
          <w:color w:val="auto"/>
          <w:kern w:val="2"/>
          <w:sz w:val="24"/>
          <w:szCs w:val="24"/>
          <w:lang w:val="en-US" w:eastAsia="zh-CN" w:bidi="ar"/>
        </w:rPr>
        <w:t>（二）服务内容</w:t>
      </w:r>
    </w:p>
    <w:p w14:paraId="37B5B55E">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b/>
          <w:bCs/>
          <w:color w:val="auto"/>
          <w:kern w:val="2"/>
          <w:sz w:val="24"/>
          <w:szCs w:val="24"/>
          <w:lang w:val="en-US" w:eastAsia="zh-CN" w:bidi="ar"/>
        </w:rPr>
      </w:pPr>
      <w:r>
        <w:rPr>
          <w:rFonts w:hint="default" w:ascii="宋体" w:hAnsi="宋体" w:eastAsia="宋体" w:cs="宋体"/>
          <w:b/>
          <w:bCs/>
          <w:color w:val="auto"/>
          <w:kern w:val="2"/>
          <w:sz w:val="24"/>
          <w:szCs w:val="24"/>
          <w:lang w:val="en-US" w:eastAsia="zh-CN" w:bidi="ar"/>
        </w:rPr>
        <w:t></w:t>
      </w:r>
      <w:r>
        <w:rPr>
          <w:rFonts w:hint="eastAsia" w:ascii="宋体" w:hAnsi="宋体" w:eastAsia="宋体" w:cs="宋体"/>
          <w:b/>
          <w:bCs/>
          <w:color w:val="auto"/>
          <w:kern w:val="2"/>
          <w:sz w:val="24"/>
          <w:szCs w:val="24"/>
          <w:lang w:val="en-US" w:eastAsia="zh-CN" w:bidi="ar"/>
        </w:rPr>
        <w:t>档案数据治理</w:t>
      </w:r>
    </w:p>
    <w:p w14:paraId="6AEF3593">
      <w:pPr>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1.档案数据共享同步机制。定期辅助开展档案盘点、数据批量比对等工作。</w:t>
      </w:r>
    </w:p>
    <w:p w14:paraId="022C3C34">
      <w:pPr>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档案数据盘点整理。一是计划通过半年的档案数据盘点整理，逐步将系统中信息相对完整可靠的档案进行分类标识，具备对外开放查询条件。二是协助开展全市“一人多档”数据比对预警和档案转移合并等工作。三是完成档案系统与人员基础库比对工作，对省平台缺失人员和基础信息错误的人员进行比对修正。四是完成电子标签监管系统数据比对和异常信息修正。</w:t>
      </w:r>
    </w:p>
    <w:p w14:paraId="1FFD3113">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b/>
          <w:bCs/>
          <w:color w:val="auto"/>
          <w:kern w:val="2"/>
          <w:sz w:val="24"/>
          <w:szCs w:val="24"/>
          <w:lang w:val="en-US" w:eastAsia="zh-CN" w:bidi="ar"/>
        </w:rPr>
      </w:pPr>
      <w:r>
        <w:rPr>
          <w:rFonts w:hint="eastAsia" w:ascii="宋体" w:hAnsi="宋体" w:eastAsia="宋体" w:cs="宋体"/>
          <w:b/>
          <w:bCs/>
          <w:color w:val="auto"/>
          <w:kern w:val="2"/>
          <w:sz w:val="24"/>
          <w:szCs w:val="24"/>
          <w:lang w:val="en-US" w:eastAsia="zh-CN" w:bidi="ar"/>
        </w:rPr>
        <w:t>档案管理系统建设</w:t>
      </w:r>
    </w:p>
    <w:p w14:paraId="17E6FA86">
      <w:pPr>
        <w:spacing w:line="360" w:lineRule="auto"/>
        <w:ind w:firstLine="480" w:firstLineChars="2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档案接收。信息内容：身份证号码、姓名、性别、出生日期、退休年龄、联系电话、手机号码、文化程度、户籍地址、居住地址、原事务代理编号、人员类别、档案类别、档案编号（自动）、存档类别、送档人、转出单位、转出单位情况、入库时间、存档期限、存放位置（自动）、是否含养老保险手册、备注、接档日期、接档人、接档机构。具体界面功能设计主要参考现有软件，下同。</w:t>
      </w:r>
    </w:p>
    <w:p w14:paraId="658012E9">
      <w:pPr>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档案调出。信息内容：身份证号码、姓名、性别、出生日期、退休年龄、联系电话、手机号码、文化程度、户籍地址、居住地址、原事务代理编号、人员类别、档案类别、档案编号（自动）、存档类别、送档人、转出单位、转出单位情况、入库时间、接收单位、调出日期、提档人、调出原因、转往单位情况、转往单位联系电话、备注、调出经办人、调出经办机构、调出经办日期。</w:t>
      </w:r>
    </w:p>
    <w:p w14:paraId="5D595F2D">
      <w:pPr>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业务扩展功能。档案袋粘贴标签信息：身份证号码、姓名、档案管理机构、档案编号、档案位号、档案编号条码信息。电子标签写入信息：电子标签号，结合数据接口可以调取身份证号码、姓名、档案状态、接档信息、提档信息等内容。</w:t>
      </w:r>
    </w:p>
    <w:p w14:paraId="53FFCDCC">
      <w:pPr>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4.档案的批量接收。可以根据用人单位信息，将该单位近期退工停保人员全部调出，批量填写接档信息，批量生成档案接收信息。</w:t>
      </w:r>
    </w:p>
    <w:p w14:paraId="6EED9526">
      <w:pPr>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5.档案的批量调出。可以根据用人单位信息，将该单位近期用工参保人员全部调出，批量填写调档信息，经过库房档案信息的批量核实后，批量生成档案调出信息。</w:t>
      </w:r>
    </w:p>
    <w:p w14:paraId="52B98EE8">
      <w:pPr>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6.档案合并。根据身份证号码，调取该人员在同一机构下的多份有效档案信息，进行档案合并处理；该功能具备将不同身份证号码下的档案进行合并功能。</w:t>
      </w:r>
    </w:p>
    <w:p w14:paraId="44365C42">
      <w:pPr>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档案借阅。记录当前在库档案（含处于借阅、借出等状态的档案），发生借阅、借出、返还等业务时，借阅档案需要记载的借阅内容、借阅单位、借阅日期、借阅原因、借阅人、借阅人联系电话、经办人、经办日期、经办机构等信息；借出档案需要记载的借出日期、借出原因、借出单位、借出人、借出人联系电话、借出期限、批准人、备注、经办人、经办日期、经办机构等信息；返还档案需要记载的返还日期、返还人、备注等信息。</w:t>
      </w:r>
    </w:p>
    <w:p w14:paraId="6D33253E">
      <w:pPr>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8.档案利用。记录在库档案发生档案利用业务时，需要记载的档案利用原因、档案利用单位、档案利用内容、档案利用时间、档案利用人、备注等信息。</w:t>
      </w:r>
    </w:p>
    <w:p w14:paraId="38B24798">
      <w:pPr>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9.档案柜参数设置。根据本中心档案室的货架分布情况，灵活订制档案存放规则，满足智能化接档和提档业务管理需要。</w:t>
      </w:r>
    </w:p>
    <w:p w14:paraId="4AC6009C">
      <w:pPr>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10.档案信息查询接口。满足第三方库房管理系统的数据调取需要，必须符合省平台数据协同接口相关规范要求，并部署到省市两级协同平台。</w:t>
      </w:r>
    </w:p>
    <w:p w14:paraId="33511D01">
      <w:pPr>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11.多种灵活的档案查询功能。满足历史一期、二期、三期，以及部分特殊档案的查询功能。</w:t>
      </w:r>
    </w:p>
    <w:p w14:paraId="4A143308">
      <w:pPr>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12.特殊信息授权维护功能。为保护本地金保就业资金和失业保险基金数据安全，新增特殊数据维护功能，满足档案数据整理工作需要。</w:t>
      </w:r>
    </w:p>
    <w:p w14:paraId="702507F9">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b/>
          <w:bCs/>
          <w:color w:val="auto"/>
          <w:kern w:val="2"/>
          <w:sz w:val="24"/>
          <w:szCs w:val="24"/>
          <w:lang w:val="en-US" w:eastAsia="zh-CN" w:bidi="ar"/>
        </w:rPr>
      </w:pPr>
      <w:r>
        <w:rPr>
          <w:rFonts w:hint="eastAsia" w:ascii="宋体" w:hAnsi="宋体" w:eastAsia="宋体" w:cs="宋体"/>
          <w:b/>
          <w:bCs/>
          <w:color w:val="auto"/>
          <w:kern w:val="2"/>
          <w:sz w:val="24"/>
          <w:szCs w:val="24"/>
          <w:lang w:val="en-US" w:eastAsia="zh-CN" w:bidi="ar"/>
        </w:rPr>
        <w:t>主要功能模块列表：</w:t>
      </w:r>
    </w:p>
    <w:tbl>
      <w:tblPr>
        <w:tblStyle w:val="3"/>
        <w:tblW w:w="85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4"/>
        <w:gridCol w:w="2181"/>
        <w:gridCol w:w="5492"/>
      </w:tblGrid>
      <w:tr w14:paraId="082A8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854" w:type="dxa"/>
            <w:shd w:val="clear" w:color="auto" w:fill="D9E1F2"/>
            <w:noWrap w:val="0"/>
            <w:vAlign w:val="center"/>
          </w:tcPr>
          <w:p w14:paraId="3A1F7472">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序号</w:t>
            </w:r>
          </w:p>
        </w:tc>
        <w:tc>
          <w:tcPr>
            <w:tcW w:w="2181" w:type="dxa"/>
            <w:shd w:val="clear" w:color="auto" w:fill="D9E1F2"/>
            <w:noWrap w:val="0"/>
            <w:vAlign w:val="center"/>
          </w:tcPr>
          <w:p w14:paraId="1773976E">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模块名称</w:t>
            </w:r>
          </w:p>
        </w:tc>
        <w:tc>
          <w:tcPr>
            <w:tcW w:w="5492" w:type="dxa"/>
            <w:shd w:val="clear" w:color="auto" w:fill="D9E1F2"/>
            <w:noWrap w:val="0"/>
            <w:vAlign w:val="center"/>
          </w:tcPr>
          <w:p w14:paraId="03C66A62">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功能内容</w:t>
            </w:r>
          </w:p>
        </w:tc>
      </w:tr>
      <w:tr w14:paraId="11849A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4" w:type="dxa"/>
            <w:noWrap/>
            <w:vAlign w:val="center"/>
          </w:tcPr>
          <w:p w14:paraId="7796A142">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2181" w:type="dxa"/>
            <w:noWrap/>
            <w:vAlign w:val="center"/>
          </w:tcPr>
          <w:p w14:paraId="19427E68">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档案接收</w:t>
            </w:r>
          </w:p>
        </w:tc>
        <w:tc>
          <w:tcPr>
            <w:tcW w:w="5492" w:type="dxa"/>
            <w:noWrap w:val="0"/>
            <w:vAlign w:val="center"/>
          </w:tcPr>
          <w:p w14:paraId="0C08EB1C">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lang w:val="en-US"/>
              </w:rPr>
            </w:pPr>
            <w:r>
              <w:rPr>
                <w:rFonts w:hint="eastAsia" w:ascii="宋体" w:hAnsi="宋体" w:eastAsia="宋体" w:cs="宋体"/>
                <w:color w:val="auto"/>
                <w:sz w:val="21"/>
                <w:szCs w:val="21"/>
                <w:lang w:val="en-US" w:eastAsia="zh-CN"/>
              </w:rPr>
              <w:t>接收失业职工和灵活就业人员档案,录入相关档案材料。需要根据我市档案库房管理规则生成档案编号和档案存放位置信息，需要完善与本地金保基础库和省平台基础信息接口的协同功能。</w:t>
            </w:r>
          </w:p>
        </w:tc>
      </w:tr>
      <w:tr w14:paraId="4EC8E8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4" w:type="dxa"/>
            <w:noWrap/>
            <w:vAlign w:val="center"/>
          </w:tcPr>
          <w:p w14:paraId="2E5A8DB5">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w:t>
            </w:r>
          </w:p>
        </w:tc>
        <w:tc>
          <w:tcPr>
            <w:tcW w:w="2181" w:type="dxa"/>
            <w:noWrap/>
            <w:vAlign w:val="center"/>
          </w:tcPr>
          <w:p w14:paraId="6F957057">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业务协同扩展功能</w:t>
            </w:r>
          </w:p>
        </w:tc>
        <w:tc>
          <w:tcPr>
            <w:tcW w:w="5492" w:type="dxa"/>
            <w:noWrap w:val="0"/>
            <w:vAlign w:val="center"/>
          </w:tcPr>
          <w:p w14:paraId="3F042CB7">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需要打印档案袋粘贴标签信息，需要写入电子标签预制监管信息。</w:t>
            </w:r>
          </w:p>
        </w:tc>
      </w:tr>
      <w:tr w14:paraId="2DF7EE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4" w:type="dxa"/>
            <w:noWrap/>
            <w:vAlign w:val="center"/>
          </w:tcPr>
          <w:p w14:paraId="41180F8B">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3</w:t>
            </w:r>
          </w:p>
        </w:tc>
        <w:tc>
          <w:tcPr>
            <w:tcW w:w="2181" w:type="dxa"/>
            <w:noWrap/>
            <w:vAlign w:val="center"/>
          </w:tcPr>
          <w:p w14:paraId="783A2EC0">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档案调出</w:t>
            </w:r>
          </w:p>
        </w:tc>
        <w:tc>
          <w:tcPr>
            <w:tcW w:w="5492" w:type="dxa"/>
            <w:noWrap w:val="0"/>
            <w:vAlign w:val="center"/>
          </w:tcPr>
          <w:p w14:paraId="543CF11F">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调出失业职工档案，清除档案存放位置，空置档案位等。</w:t>
            </w:r>
          </w:p>
        </w:tc>
      </w:tr>
      <w:tr w14:paraId="1771DF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4" w:type="dxa"/>
            <w:noWrap/>
            <w:vAlign w:val="center"/>
          </w:tcPr>
          <w:p w14:paraId="13F53B56">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w:t>
            </w:r>
          </w:p>
        </w:tc>
        <w:tc>
          <w:tcPr>
            <w:tcW w:w="2181" w:type="dxa"/>
            <w:noWrap/>
            <w:vAlign w:val="center"/>
          </w:tcPr>
          <w:p w14:paraId="64E61E06">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档案合并</w:t>
            </w:r>
          </w:p>
        </w:tc>
        <w:tc>
          <w:tcPr>
            <w:tcW w:w="5492" w:type="dxa"/>
            <w:noWrap w:val="0"/>
            <w:vAlign w:val="center"/>
          </w:tcPr>
          <w:p w14:paraId="4ACD7FF5">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同一人的失业职工档案合并，清除被合并的档案存放位置。</w:t>
            </w:r>
          </w:p>
        </w:tc>
      </w:tr>
      <w:tr w14:paraId="5ECCD8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4" w:type="dxa"/>
            <w:noWrap/>
            <w:vAlign w:val="center"/>
          </w:tcPr>
          <w:p w14:paraId="5A1E87FA">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5</w:t>
            </w:r>
          </w:p>
        </w:tc>
        <w:tc>
          <w:tcPr>
            <w:tcW w:w="2181" w:type="dxa"/>
            <w:noWrap/>
            <w:vAlign w:val="center"/>
          </w:tcPr>
          <w:p w14:paraId="2EA58CC1">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档案借阅</w:t>
            </w:r>
          </w:p>
        </w:tc>
        <w:tc>
          <w:tcPr>
            <w:tcW w:w="5492" w:type="dxa"/>
            <w:noWrap w:val="0"/>
            <w:vAlign w:val="center"/>
          </w:tcPr>
          <w:p w14:paraId="0A2AA4C6">
            <w:pPr>
              <w:keepNext w:val="0"/>
              <w:keepLines w:val="0"/>
              <w:widowControl/>
              <w:suppressLineNumbers w:val="0"/>
              <w:spacing w:before="0" w:beforeAutospacing="0" w:after="0" w:afterAutospacing="0"/>
              <w:ind w:left="0" w:right="0"/>
              <w:jc w:val="center"/>
              <w:rPr>
                <w:rFonts w:hint="default" w:ascii="宋体" w:hAnsi="宋体" w:eastAsia="宋体" w:cs="宋体"/>
                <w:color w:val="auto"/>
                <w:sz w:val="21"/>
                <w:szCs w:val="21"/>
                <w:lang w:val="en-US"/>
              </w:rPr>
            </w:pPr>
            <w:r>
              <w:rPr>
                <w:rFonts w:hint="eastAsia" w:ascii="宋体" w:hAnsi="宋体" w:eastAsia="宋体" w:cs="宋体"/>
                <w:color w:val="auto"/>
                <w:sz w:val="21"/>
                <w:szCs w:val="21"/>
                <w:lang w:val="en-US" w:eastAsia="zh-CN"/>
              </w:rPr>
              <w:t>记录借阅或返还失业职工档案信息等。</w:t>
            </w:r>
          </w:p>
        </w:tc>
      </w:tr>
      <w:tr w14:paraId="56AE03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4" w:type="dxa"/>
            <w:noWrap/>
            <w:vAlign w:val="center"/>
          </w:tcPr>
          <w:p w14:paraId="6B3AB7B6">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6</w:t>
            </w:r>
          </w:p>
        </w:tc>
        <w:tc>
          <w:tcPr>
            <w:tcW w:w="2181" w:type="dxa"/>
            <w:noWrap/>
            <w:vAlign w:val="center"/>
          </w:tcPr>
          <w:p w14:paraId="4A958EB7">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档案利用</w:t>
            </w:r>
          </w:p>
        </w:tc>
        <w:tc>
          <w:tcPr>
            <w:tcW w:w="5492" w:type="dxa"/>
            <w:noWrap w:val="0"/>
            <w:vAlign w:val="center"/>
          </w:tcPr>
          <w:p w14:paraId="3DB3E964">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lang w:val="en-US"/>
              </w:rPr>
            </w:pPr>
            <w:r>
              <w:rPr>
                <w:rFonts w:hint="eastAsia" w:ascii="宋体" w:hAnsi="宋体" w:eastAsia="宋体" w:cs="宋体"/>
                <w:color w:val="auto"/>
                <w:sz w:val="21"/>
                <w:szCs w:val="21"/>
                <w:lang w:val="en-US" w:eastAsia="zh-CN"/>
              </w:rPr>
              <w:t>记录档案利用信息，出具档案证明等。</w:t>
            </w:r>
          </w:p>
        </w:tc>
      </w:tr>
      <w:tr w14:paraId="5FDC1A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4" w:type="dxa"/>
            <w:shd w:val="clear" w:color="auto" w:fill="FFFFFF"/>
            <w:noWrap/>
            <w:vAlign w:val="center"/>
          </w:tcPr>
          <w:p w14:paraId="656B8454">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7</w:t>
            </w:r>
          </w:p>
        </w:tc>
        <w:tc>
          <w:tcPr>
            <w:tcW w:w="2181" w:type="dxa"/>
            <w:shd w:val="clear" w:color="auto" w:fill="FFFFFF"/>
            <w:noWrap/>
            <w:vAlign w:val="center"/>
          </w:tcPr>
          <w:p w14:paraId="12922E87">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批量接收档案</w:t>
            </w:r>
          </w:p>
        </w:tc>
        <w:tc>
          <w:tcPr>
            <w:tcW w:w="5492" w:type="dxa"/>
            <w:noWrap w:val="0"/>
            <w:vAlign w:val="center"/>
          </w:tcPr>
          <w:p w14:paraId="6C1A5E4B">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同上批量功能</w:t>
            </w:r>
          </w:p>
        </w:tc>
      </w:tr>
      <w:tr w14:paraId="4F0774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4" w:type="dxa"/>
            <w:shd w:val="clear" w:color="auto" w:fill="FFFFFF"/>
            <w:noWrap/>
            <w:vAlign w:val="center"/>
          </w:tcPr>
          <w:p w14:paraId="564E0DBF">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8</w:t>
            </w:r>
          </w:p>
        </w:tc>
        <w:tc>
          <w:tcPr>
            <w:tcW w:w="2181" w:type="dxa"/>
            <w:shd w:val="clear" w:color="auto" w:fill="FFFFFF"/>
            <w:noWrap/>
            <w:vAlign w:val="center"/>
          </w:tcPr>
          <w:p w14:paraId="231466BC">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批量调出档案</w:t>
            </w:r>
          </w:p>
        </w:tc>
        <w:tc>
          <w:tcPr>
            <w:tcW w:w="5492" w:type="dxa"/>
            <w:noWrap w:val="0"/>
            <w:vAlign w:val="center"/>
          </w:tcPr>
          <w:p w14:paraId="18C5A1F1">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同上批量功能</w:t>
            </w:r>
          </w:p>
        </w:tc>
      </w:tr>
      <w:tr w14:paraId="26FE3F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4" w:type="dxa"/>
            <w:shd w:val="clear" w:color="auto" w:fill="FFFFFF"/>
            <w:noWrap/>
            <w:vAlign w:val="center"/>
          </w:tcPr>
          <w:p w14:paraId="71ED36C9">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7</w:t>
            </w:r>
          </w:p>
        </w:tc>
        <w:tc>
          <w:tcPr>
            <w:tcW w:w="2181" w:type="dxa"/>
            <w:shd w:val="clear" w:color="auto" w:fill="FFFFFF"/>
            <w:noWrap/>
            <w:vAlign w:val="center"/>
          </w:tcPr>
          <w:p w14:paraId="169DF86A">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档案柜参数设置</w:t>
            </w:r>
          </w:p>
        </w:tc>
        <w:tc>
          <w:tcPr>
            <w:tcW w:w="5492" w:type="dxa"/>
            <w:noWrap w:val="0"/>
            <w:vAlign w:val="center"/>
          </w:tcPr>
          <w:p w14:paraId="09912CD3">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根据我市档案库房智能化管理业务规则制订档案柜的各类参数信息，用于灵活设置接收档案和提取档案时，自动生成和重置档案存放信息。</w:t>
            </w:r>
          </w:p>
        </w:tc>
      </w:tr>
      <w:tr w14:paraId="1CEB4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4" w:type="dxa"/>
            <w:noWrap/>
            <w:vAlign w:val="center"/>
          </w:tcPr>
          <w:p w14:paraId="4AEEA919">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8</w:t>
            </w:r>
          </w:p>
        </w:tc>
        <w:tc>
          <w:tcPr>
            <w:tcW w:w="2181" w:type="dxa"/>
            <w:noWrap/>
            <w:vAlign w:val="center"/>
          </w:tcPr>
          <w:p w14:paraId="09F02EAD">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档案信息查询</w:t>
            </w:r>
          </w:p>
        </w:tc>
        <w:tc>
          <w:tcPr>
            <w:tcW w:w="5492" w:type="dxa"/>
            <w:noWrap w:val="0"/>
            <w:vAlign w:val="center"/>
          </w:tcPr>
          <w:p w14:paraId="7155F7F4">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lang w:val="en-US"/>
              </w:rPr>
            </w:pPr>
            <w:r>
              <w:rPr>
                <w:rFonts w:hint="eastAsia" w:ascii="宋体" w:hAnsi="宋体" w:eastAsia="宋体" w:cs="宋体"/>
                <w:color w:val="auto"/>
                <w:sz w:val="21"/>
                <w:szCs w:val="21"/>
                <w:lang w:val="en-US" w:eastAsia="zh-CN"/>
              </w:rPr>
              <w:t>查询相关的档案信息。只有经过多轮档案盘点和整理，确保信息有效、位置精准的档案信息，才提供开放查询，并纳入档案管理，纳入省平台统一管理的档案类型；对信息不完整档案、合并档案、隐藏档案均转入“历史三期档案查询”。</w:t>
            </w:r>
          </w:p>
        </w:tc>
      </w:tr>
      <w:tr w14:paraId="577B6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4" w:type="dxa"/>
            <w:noWrap/>
            <w:vAlign w:val="center"/>
          </w:tcPr>
          <w:p w14:paraId="495B7D55">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9</w:t>
            </w:r>
          </w:p>
        </w:tc>
        <w:tc>
          <w:tcPr>
            <w:tcW w:w="2181" w:type="dxa"/>
            <w:noWrap/>
            <w:vAlign w:val="center"/>
          </w:tcPr>
          <w:p w14:paraId="73289BEE">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个人档案信息查询</w:t>
            </w:r>
          </w:p>
        </w:tc>
        <w:tc>
          <w:tcPr>
            <w:tcW w:w="5492" w:type="dxa"/>
            <w:noWrap w:val="0"/>
            <w:vAlign w:val="center"/>
          </w:tcPr>
          <w:p w14:paraId="1C8A495B">
            <w:pPr>
              <w:keepNext w:val="0"/>
              <w:keepLines w:val="0"/>
              <w:widowControl/>
              <w:suppressLineNumbers w:val="0"/>
              <w:spacing w:before="0" w:beforeAutospacing="0" w:after="0" w:afterAutospacing="0"/>
              <w:ind w:left="0" w:right="0"/>
              <w:jc w:val="center"/>
              <w:rPr>
                <w:rFonts w:hint="default" w:ascii="宋体" w:hAnsi="宋体" w:eastAsia="宋体" w:cs="宋体"/>
                <w:color w:val="auto"/>
                <w:sz w:val="21"/>
                <w:szCs w:val="21"/>
                <w:lang w:val="en-US"/>
              </w:rPr>
            </w:pPr>
            <w:r>
              <w:rPr>
                <w:rFonts w:hint="eastAsia" w:ascii="宋体" w:hAnsi="宋体" w:eastAsia="宋体" w:cs="宋体"/>
                <w:color w:val="auto"/>
                <w:sz w:val="21"/>
                <w:szCs w:val="21"/>
                <w:lang w:val="en-US" w:eastAsia="zh-CN"/>
              </w:rPr>
              <w:t>提供查询登录人自己的档案信息功能</w:t>
            </w:r>
          </w:p>
        </w:tc>
      </w:tr>
      <w:tr w14:paraId="369A2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4" w:type="dxa"/>
            <w:noWrap/>
            <w:vAlign w:val="center"/>
          </w:tcPr>
          <w:p w14:paraId="368CBDD4">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10</w:t>
            </w:r>
          </w:p>
        </w:tc>
        <w:tc>
          <w:tcPr>
            <w:tcW w:w="2181" w:type="dxa"/>
            <w:noWrap/>
            <w:vAlign w:val="center"/>
          </w:tcPr>
          <w:p w14:paraId="3668DEDA">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个人档案信息查询接口</w:t>
            </w:r>
          </w:p>
        </w:tc>
        <w:tc>
          <w:tcPr>
            <w:tcW w:w="5492" w:type="dxa"/>
            <w:noWrap w:val="0"/>
            <w:vAlign w:val="center"/>
          </w:tcPr>
          <w:p w14:paraId="3043A876">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lang w:val="en-US"/>
              </w:rPr>
            </w:pPr>
            <w:r>
              <w:rPr>
                <w:rFonts w:hint="eastAsia" w:ascii="宋体" w:hAnsi="宋体" w:eastAsia="宋体" w:cs="宋体"/>
                <w:color w:val="auto"/>
                <w:sz w:val="21"/>
                <w:szCs w:val="21"/>
                <w:lang w:val="en-US" w:eastAsia="zh-CN"/>
              </w:rPr>
              <w:t>入参个人编号、身份证号码、姓名，出参为档案信息，主要用于档案电子标签监管系统调取和比对档案信息。</w:t>
            </w:r>
          </w:p>
        </w:tc>
      </w:tr>
      <w:tr w14:paraId="521310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4" w:type="dxa"/>
            <w:noWrap/>
            <w:vAlign w:val="center"/>
          </w:tcPr>
          <w:p w14:paraId="327ED70B">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11</w:t>
            </w:r>
          </w:p>
        </w:tc>
        <w:tc>
          <w:tcPr>
            <w:tcW w:w="2181" w:type="dxa"/>
            <w:noWrap/>
            <w:vAlign w:val="center"/>
          </w:tcPr>
          <w:p w14:paraId="1F26FA36">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档案借阅返还信息查询</w:t>
            </w:r>
          </w:p>
        </w:tc>
        <w:tc>
          <w:tcPr>
            <w:tcW w:w="5492" w:type="dxa"/>
            <w:noWrap w:val="0"/>
            <w:vAlign w:val="center"/>
          </w:tcPr>
          <w:p w14:paraId="4791EFCA">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查询借阅或返还失业职工档案记录</w:t>
            </w:r>
          </w:p>
        </w:tc>
      </w:tr>
      <w:tr w14:paraId="55EA3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4" w:type="dxa"/>
            <w:noWrap/>
            <w:vAlign w:val="center"/>
          </w:tcPr>
          <w:p w14:paraId="516C947A">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12</w:t>
            </w:r>
          </w:p>
        </w:tc>
        <w:tc>
          <w:tcPr>
            <w:tcW w:w="2181" w:type="dxa"/>
            <w:noWrap/>
            <w:vAlign w:val="center"/>
          </w:tcPr>
          <w:p w14:paraId="61B8B5DD">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档案利用信息查询</w:t>
            </w:r>
          </w:p>
        </w:tc>
        <w:tc>
          <w:tcPr>
            <w:tcW w:w="5492" w:type="dxa"/>
            <w:noWrap w:val="0"/>
            <w:vAlign w:val="center"/>
          </w:tcPr>
          <w:p w14:paraId="480905B9">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查询记录档案利用信息记录</w:t>
            </w:r>
          </w:p>
        </w:tc>
      </w:tr>
      <w:tr w14:paraId="0512F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4" w:type="dxa"/>
            <w:noWrap/>
            <w:vAlign w:val="center"/>
          </w:tcPr>
          <w:p w14:paraId="2221BF39">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13</w:t>
            </w:r>
          </w:p>
        </w:tc>
        <w:tc>
          <w:tcPr>
            <w:tcW w:w="2181" w:type="dxa"/>
            <w:noWrap/>
            <w:vAlign w:val="center"/>
          </w:tcPr>
          <w:p w14:paraId="664AA584">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档案信息变更</w:t>
            </w:r>
          </w:p>
        </w:tc>
        <w:tc>
          <w:tcPr>
            <w:tcW w:w="5492" w:type="dxa"/>
            <w:noWrap w:val="0"/>
            <w:vAlign w:val="center"/>
          </w:tcPr>
          <w:p w14:paraId="6A43232A">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变更档案信息</w:t>
            </w:r>
          </w:p>
        </w:tc>
      </w:tr>
      <w:tr w14:paraId="15340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4" w:type="dxa"/>
            <w:noWrap/>
            <w:vAlign w:val="center"/>
          </w:tcPr>
          <w:p w14:paraId="2FC66C6A">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14</w:t>
            </w:r>
          </w:p>
        </w:tc>
        <w:tc>
          <w:tcPr>
            <w:tcW w:w="2181" w:type="dxa"/>
            <w:noWrap/>
            <w:vAlign w:val="center"/>
          </w:tcPr>
          <w:p w14:paraId="18093024">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历史三期档案信息查询</w:t>
            </w:r>
          </w:p>
        </w:tc>
        <w:tc>
          <w:tcPr>
            <w:tcW w:w="5492" w:type="dxa"/>
            <w:noWrap w:val="0"/>
            <w:vAlign w:val="center"/>
          </w:tcPr>
          <w:p w14:paraId="28D69167">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查询原系统全部的历史档案信息</w:t>
            </w:r>
          </w:p>
        </w:tc>
      </w:tr>
      <w:tr w14:paraId="2A3EBE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4" w:type="dxa"/>
            <w:noWrap/>
            <w:vAlign w:val="center"/>
          </w:tcPr>
          <w:p w14:paraId="42DEA3A6">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15</w:t>
            </w:r>
          </w:p>
        </w:tc>
        <w:tc>
          <w:tcPr>
            <w:tcW w:w="2181" w:type="dxa"/>
            <w:noWrap/>
            <w:vAlign w:val="center"/>
          </w:tcPr>
          <w:p w14:paraId="7BCC714B">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历史三期身份证异常档案信息查询</w:t>
            </w:r>
          </w:p>
        </w:tc>
        <w:tc>
          <w:tcPr>
            <w:tcW w:w="5492" w:type="dxa"/>
            <w:noWrap w:val="0"/>
            <w:vAlign w:val="center"/>
          </w:tcPr>
          <w:p w14:paraId="753A21FD">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当前业务部门手工EXCEL管理的身份证号码无法核实的个人档案</w:t>
            </w:r>
          </w:p>
        </w:tc>
      </w:tr>
      <w:tr w14:paraId="32061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4" w:type="dxa"/>
            <w:noWrap/>
            <w:vAlign w:val="center"/>
          </w:tcPr>
          <w:p w14:paraId="397CE750">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16</w:t>
            </w:r>
          </w:p>
        </w:tc>
        <w:tc>
          <w:tcPr>
            <w:tcW w:w="2181" w:type="dxa"/>
            <w:noWrap/>
            <w:vAlign w:val="center"/>
          </w:tcPr>
          <w:p w14:paraId="388E9556">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历史二期档案信息查询</w:t>
            </w:r>
          </w:p>
        </w:tc>
        <w:tc>
          <w:tcPr>
            <w:tcW w:w="5492" w:type="dxa"/>
            <w:noWrap w:val="0"/>
            <w:vAlign w:val="center"/>
          </w:tcPr>
          <w:p w14:paraId="6F6F20B7">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查询原“红心”老系统全部的历史档案信息</w:t>
            </w:r>
          </w:p>
        </w:tc>
      </w:tr>
      <w:tr w14:paraId="320D28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4" w:type="dxa"/>
            <w:noWrap/>
            <w:vAlign w:val="center"/>
          </w:tcPr>
          <w:p w14:paraId="1677F080">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17</w:t>
            </w:r>
          </w:p>
        </w:tc>
        <w:tc>
          <w:tcPr>
            <w:tcW w:w="2181" w:type="dxa"/>
            <w:noWrap/>
            <w:vAlign w:val="center"/>
          </w:tcPr>
          <w:p w14:paraId="502507E3">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lang w:val="en-US"/>
              </w:rPr>
            </w:pPr>
            <w:r>
              <w:rPr>
                <w:rFonts w:hint="eastAsia" w:ascii="宋体" w:hAnsi="宋体" w:eastAsia="宋体" w:cs="宋体"/>
                <w:color w:val="auto"/>
                <w:sz w:val="21"/>
                <w:szCs w:val="21"/>
                <w:lang w:val="en-US" w:eastAsia="zh-CN"/>
              </w:rPr>
              <w:t>历史一期档案信息查询1类</w:t>
            </w:r>
          </w:p>
        </w:tc>
        <w:tc>
          <w:tcPr>
            <w:tcW w:w="5492" w:type="dxa"/>
            <w:noWrap w:val="0"/>
            <w:vAlign w:val="center"/>
          </w:tcPr>
          <w:p w14:paraId="02BF7447">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lang w:val="en-US"/>
              </w:rPr>
            </w:pPr>
            <w:r>
              <w:rPr>
                <w:rFonts w:hint="eastAsia" w:ascii="宋体" w:hAnsi="宋体" w:eastAsia="宋体" w:cs="宋体"/>
                <w:color w:val="auto"/>
                <w:sz w:val="21"/>
                <w:szCs w:val="21"/>
                <w:lang w:val="en-US" w:eastAsia="zh-CN"/>
              </w:rPr>
              <w:t>查询原系统的历史档案，历史原始数据，有部分不规范的身份证信息。</w:t>
            </w:r>
          </w:p>
        </w:tc>
      </w:tr>
      <w:tr w14:paraId="0A45C1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4" w:type="dxa"/>
            <w:noWrap/>
            <w:vAlign w:val="center"/>
          </w:tcPr>
          <w:p w14:paraId="5C1F3EDB">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18</w:t>
            </w:r>
          </w:p>
        </w:tc>
        <w:tc>
          <w:tcPr>
            <w:tcW w:w="2181" w:type="dxa"/>
            <w:noWrap/>
            <w:vAlign w:val="center"/>
          </w:tcPr>
          <w:p w14:paraId="172DD6F6">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lang w:val="en-US"/>
              </w:rPr>
            </w:pPr>
            <w:r>
              <w:rPr>
                <w:rFonts w:hint="eastAsia" w:ascii="宋体" w:hAnsi="宋体" w:eastAsia="宋体" w:cs="宋体"/>
                <w:color w:val="auto"/>
                <w:sz w:val="21"/>
                <w:szCs w:val="21"/>
                <w:lang w:val="en-US" w:eastAsia="zh-CN"/>
              </w:rPr>
              <w:t>历史一期档案信息查询2类</w:t>
            </w:r>
          </w:p>
        </w:tc>
        <w:tc>
          <w:tcPr>
            <w:tcW w:w="5492" w:type="dxa"/>
            <w:noWrap w:val="0"/>
            <w:vAlign w:val="center"/>
          </w:tcPr>
          <w:p w14:paraId="52ED7133">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查询原系统的历史档案，历史原始数据，只有单位名称和姓名。</w:t>
            </w:r>
          </w:p>
        </w:tc>
      </w:tr>
      <w:tr w14:paraId="721BEA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4" w:type="dxa"/>
            <w:noWrap/>
            <w:vAlign w:val="center"/>
          </w:tcPr>
          <w:p w14:paraId="61DEAC1D">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19</w:t>
            </w:r>
          </w:p>
        </w:tc>
        <w:tc>
          <w:tcPr>
            <w:tcW w:w="2181" w:type="dxa"/>
            <w:noWrap/>
            <w:vAlign w:val="center"/>
          </w:tcPr>
          <w:p w14:paraId="632FF9FF">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重要信息变更功能</w:t>
            </w:r>
          </w:p>
        </w:tc>
        <w:tc>
          <w:tcPr>
            <w:tcW w:w="5492" w:type="dxa"/>
            <w:noWrap w:val="0"/>
            <w:vAlign w:val="center"/>
          </w:tcPr>
          <w:p w14:paraId="782B495C">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属于特殊权限，需要严格控制授权，并增加日记操作记录。新增身份证号码、姓名、档案编号（特殊档案按照新规范调整编号）、档案状态变更模块，实现基础库分离，并根据大数据比对结果进行核实处理。</w:t>
            </w:r>
          </w:p>
        </w:tc>
      </w:tr>
      <w:tr w14:paraId="51B73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4" w:type="dxa"/>
            <w:noWrap/>
            <w:vAlign w:val="center"/>
          </w:tcPr>
          <w:p w14:paraId="076C6C80">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20</w:t>
            </w:r>
          </w:p>
        </w:tc>
        <w:tc>
          <w:tcPr>
            <w:tcW w:w="2181" w:type="dxa"/>
            <w:noWrap/>
            <w:vAlign w:val="center"/>
          </w:tcPr>
          <w:p w14:paraId="1BDDAB2E">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sz w:val="21"/>
                <w:szCs w:val="21"/>
                <w:lang w:val="en-US" w:eastAsia="zh-CN"/>
              </w:rPr>
              <w:t>省市数据回流机制和协同共享机制</w:t>
            </w:r>
          </w:p>
        </w:tc>
        <w:tc>
          <w:tcPr>
            <w:tcW w:w="5492" w:type="dxa"/>
            <w:noWrap w:val="0"/>
            <w:vAlign w:val="center"/>
          </w:tcPr>
          <w:p w14:paraId="5E6F4618">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sz w:val="21"/>
                <w:szCs w:val="21"/>
                <w:lang w:val="en-US" w:eastAsia="zh-CN"/>
              </w:rPr>
              <w:t>平台运行需要的数据回流、省一体化数据协同平台接口上线和安全机制、南通本地数据协同和共享机制。</w:t>
            </w:r>
          </w:p>
        </w:tc>
      </w:tr>
      <w:tr w14:paraId="08D5FF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4" w:type="dxa"/>
            <w:noWrap/>
            <w:vAlign w:val="center"/>
          </w:tcPr>
          <w:p w14:paraId="68A00C64">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21</w:t>
            </w:r>
          </w:p>
        </w:tc>
        <w:tc>
          <w:tcPr>
            <w:tcW w:w="2181" w:type="dxa"/>
            <w:noWrap/>
            <w:vAlign w:val="center"/>
          </w:tcPr>
          <w:p w14:paraId="578D5A73">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安全管理要求</w:t>
            </w:r>
          </w:p>
        </w:tc>
        <w:tc>
          <w:tcPr>
            <w:tcW w:w="5492" w:type="dxa"/>
            <w:noWrap w:val="0"/>
            <w:vAlign w:val="center"/>
          </w:tcPr>
          <w:p w14:paraId="53B02504">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系统在用户管理、授权管理、数据库操作管理、日记管理、加密机制、国产化等方面遵循部、省、市相关规范和要求。</w:t>
            </w:r>
          </w:p>
        </w:tc>
      </w:tr>
    </w:tbl>
    <w:p w14:paraId="2B3365FB">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b/>
          <w:bCs/>
          <w:color w:val="auto"/>
          <w:kern w:val="2"/>
          <w:sz w:val="24"/>
          <w:szCs w:val="24"/>
        </w:rPr>
      </w:pPr>
      <w:r>
        <w:rPr>
          <w:rFonts w:hint="eastAsia" w:ascii="宋体" w:hAnsi="宋体" w:eastAsia="宋体" w:cs="宋体"/>
          <w:b/>
          <w:bCs/>
          <w:color w:val="auto"/>
          <w:kern w:val="2"/>
          <w:sz w:val="24"/>
          <w:szCs w:val="24"/>
          <w:lang w:val="en-US" w:eastAsia="zh-CN" w:bidi="ar"/>
        </w:rPr>
        <w:t>（三）服务制度要求</w:t>
      </w:r>
    </w:p>
    <w:p w14:paraId="03AFBBB3">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auto"/>
          <w:kern w:val="2"/>
          <w:sz w:val="24"/>
          <w:szCs w:val="24"/>
        </w:rPr>
      </w:pPr>
      <w:r>
        <w:rPr>
          <w:rFonts w:hint="eastAsia" w:ascii="宋体" w:hAnsi="宋体" w:eastAsia="宋体" w:cs="宋体"/>
          <w:color w:val="auto"/>
          <w:kern w:val="2"/>
          <w:sz w:val="24"/>
          <w:szCs w:val="24"/>
          <w:lang w:val="en-US" w:eastAsia="zh-CN" w:bidi="ar"/>
        </w:rPr>
        <w:t>1.供应商服务人员必须遵守需求单位的管理要求，严格遵守作息时间和各项管理规定。遇国家法定节假日，供应商须配合需求单位制定假期值班计划并配备相应人员做好应急准备。</w:t>
      </w:r>
    </w:p>
    <w:p w14:paraId="56DBBADA">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auto"/>
          <w:kern w:val="2"/>
          <w:sz w:val="24"/>
          <w:szCs w:val="24"/>
        </w:rPr>
      </w:pPr>
      <w:r>
        <w:rPr>
          <w:rFonts w:hint="eastAsia" w:ascii="宋体" w:hAnsi="宋体" w:eastAsia="宋体" w:cs="宋体"/>
          <w:color w:val="auto"/>
          <w:kern w:val="2"/>
          <w:sz w:val="24"/>
          <w:szCs w:val="24"/>
          <w:lang w:val="en-US" w:eastAsia="zh-CN" w:bidi="ar"/>
        </w:rPr>
        <w:t>2.为了保证及时快速地响应服务请求，项目团队提供7*24小时全时间段的服务，必须在接到服务请求或发现问题后1小时内到达指定工作岗位。</w:t>
      </w:r>
    </w:p>
    <w:p w14:paraId="525202D4">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b/>
          <w:bCs/>
          <w:color w:val="auto"/>
          <w:kern w:val="2"/>
          <w:sz w:val="24"/>
          <w:szCs w:val="24"/>
        </w:rPr>
      </w:pPr>
      <w:r>
        <w:rPr>
          <w:rFonts w:hint="eastAsia" w:ascii="宋体" w:hAnsi="宋体" w:eastAsia="宋体" w:cs="宋体"/>
          <w:b/>
          <w:bCs/>
          <w:color w:val="auto"/>
          <w:kern w:val="2"/>
          <w:sz w:val="24"/>
          <w:szCs w:val="24"/>
          <w:lang w:val="en-US" w:eastAsia="zh-CN" w:bidi="ar"/>
        </w:rPr>
        <w:t>（四）安全管理要求</w:t>
      </w:r>
    </w:p>
    <w:p w14:paraId="419DDCA6">
      <w:pPr>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color w:val="auto"/>
          <w:kern w:val="2"/>
          <w:sz w:val="24"/>
          <w:szCs w:val="24"/>
          <w:lang w:val="en-US" w:eastAsia="zh-CN" w:bidi="ar"/>
        </w:rPr>
        <w:t>遵循国家和江苏省有关计算机信息系统的安全保密规定，实施系统的安全保密体系，以确保数据的保密、完整、可用，确保系统的安全、可靠、稳定和实用。在系统安全性的设计中，至少要包含以下内容：用户识别、业务权限管理、通讯加密、数据库权限管理、操作日志。</w:t>
      </w:r>
    </w:p>
    <w:p w14:paraId="73A80E2A">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b/>
          <w:bCs/>
          <w:color w:val="auto"/>
          <w:kern w:val="2"/>
          <w:sz w:val="24"/>
          <w:szCs w:val="24"/>
          <w:lang w:val="en-US" w:eastAsia="zh-CN" w:bidi="ar"/>
        </w:rPr>
      </w:pPr>
      <w:r>
        <w:rPr>
          <w:rFonts w:hint="eastAsia" w:ascii="宋体" w:hAnsi="宋体" w:eastAsia="宋体" w:cs="宋体"/>
          <w:b/>
          <w:bCs/>
          <w:color w:val="auto"/>
          <w:kern w:val="2"/>
          <w:sz w:val="24"/>
          <w:szCs w:val="24"/>
          <w:lang w:val="en-US" w:eastAsia="zh-CN" w:bidi="ar"/>
        </w:rPr>
        <w:t>三、服务时间</w:t>
      </w:r>
    </w:p>
    <w:p w14:paraId="6B02A0C4">
      <w:pPr>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textAlignment w:val="auto"/>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一年。其中数据治理和功能升级等主要任务必须2025年11月底前完成。服务期满后仍需延续部分服务时，由采购人与供应商协商一致后，续签后期系统运维合同。</w:t>
      </w:r>
    </w:p>
    <w:p w14:paraId="6A729BD1">
      <w:pPr>
        <w:pStyle w:val="2"/>
        <w:keepNext w:val="0"/>
        <w:keepLines w:val="0"/>
        <w:pageBreakBefore w:val="0"/>
        <w:widowControl w:val="0"/>
        <w:kinsoku/>
        <w:wordWrap/>
        <w:overflowPunct/>
        <w:topLinePunct w:val="0"/>
        <w:autoSpaceDE w:val="0"/>
        <w:autoSpaceDN w:val="0"/>
        <w:bidi w:val="0"/>
        <w:adjustRightInd w:val="0"/>
        <w:snapToGrid/>
        <w:spacing w:before="0" w:after="0" w:line="360" w:lineRule="auto"/>
        <w:ind w:firstLine="482"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color w:val="auto"/>
          <w:sz w:val="24"/>
          <w:szCs w:val="24"/>
          <w:highlight w:val="none"/>
        </w:rPr>
        <w:t>四、服务地点：</w:t>
      </w:r>
      <w:r>
        <w:rPr>
          <w:rFonts w:hint="eastAsia" w:ascii="宋体" w:hAnsi="宋体" w:eastAsia="宋体" w:cs="宋体"/>
          <w:b w:val="0"/>
          <w:bCs w:val="0"/>
          <w:color w:val="auto"/>
          <w:sz w:val="24"/>
          <w:szCs w:val="24"/>
          <w:highlight w:val="none"/>
        </w:rPr>
        <w:t>采购方指定地点。</w:t>
      </w:r>
    </w:p>
    <w:p w14:paraId="4C28276A">
      <w:pPr>
        <w:keepNext w:val="0"/>
        <w:keepLines w:val="0"/>
        <w:pageBreakBefore w:val="0"/>
        <w:widowControl w:val="0"/>
        <w:kinsoku/>
        <w:wordWrap/>
        <w:overflowPunct/>
        <w:topLinePunct w:val="0"/>
        <w:autoSpaceDE w:val="0"/>
        <w:autoSpaceDN w:val="0"/>
        <w:bidi w:val="0"/>
        <w:adjustRightInd w:val="0"/>
        <w:snapToGrid/>
        <w:spacing w:line="360" w:lineRule="auto"/>
        <w:ind w:firstLine="482" w:firstLineChars="200"/>
        <w:textAlignment w:val="auto"/>
        <w:rPr>
          <w:rFonts w:hint="eastAsia" w:ascii="宋体" w:hAnsi="宋体" w:eastAsia="宋体" w:cs="宋体"/>
          <w:b/>
          <w:bCs/>
          <w:color w:val="auto"/>
          <w:sz w:val="24"/>
          <w:szCs w:val="24"/>
          <w:highlight w:val="none"/>
          <w:lang w:val="en-US" w:eastAsia="zh-CN"/>
        </w:rPr>
      </w:pPr>
      <w:r>
        <w:rPr>
          <w:rFonts w:hint="eastAsia" w:ascii="宋体" w:hAnsi="宋体" w:cs="宋体"/>
          <w:b/>
          <w:bCs/>
          <w:color w:val="auto"/>
          <w:sz w:val="24"/>
          <w:szCs w:val="24"/>
          <w:highlight w:val="none"/>
        </w:rPr>
        <w:t>五、</w:t>
      </w:r>
      <w:r>
        <w:rPr>
          <w:rFonts w:hint="eastAsia" w:ascii="宋体" w:hAnsi="宋体" w:cs="宋体"/>
          <w:b/>
          <w:bCs/>
          <w:color w:val="auto"/>
          <w:sz w:val="24"/>
          <w:szCs w:val="24"/>
          <w:highlight w:val="none"/>
          <w:lang w:val="en-US" w:eastAsia="zh-CN"/>
        </w:rPr>
        <w:t>验收</w:t>
      </w:r>
    </w:p>
    <w:p w14:paraId="7A937157">
      <w:pPr>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textAlignment w:val="auto"/>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采购人将对供应商的服务按年度验收评价，总分为100分。达到90分及以上可获得全额余额；不满90分的，按2000元/分扣除余款。在合同履行过程中，因供应商原因造成重大安全事故或重大不良影响及舆情的，采购人有权解除合同。</w:t>
      </w:r>
    </w:p>
    <w:p w14:paraId="7B12220D">
      <w:pPr>
        <w:keepNext w:val="0"/>
        <w:keepLines w:val="0"/>
        <w:pageBreakBefore w:val="0"/>
        <w:widowControl w:val="0"/>
        <w:kinsoku/>
        <w:wordWrap/>
        <w:overflowPunct/>
        <w:topLinePunct w:val="0"/>
        <w:autoSpaceDE w:val="0"/>
        <w:autoSpaceDN w:val="0"/>
        <w:bidi w:val="0"/>
        <w:adjustRightInd w:val="0"/>
        <w:snapToGrid/>
        <w:spacing w:line="360" w:lineRule="auto"/>
        <w:ind w:firstLine="482" w:firstLineChars="200"/>
        <w:textAlignment w:val="auto"/>
        <w:rPr>
          <w:rFonts w:hint="eastAsia" w:ascii="宋体" w:hAnsi="宋体" w:cs="宋体"/>
          <w:b/>
          <w:bCs/>
          <w:color w:val="auto"/>
          <w:sz w:val="24"/>
          <w:szCs w:val="24"/>
          <w:highlight w:val="none"/>
        </w:rPr>
      </w:pPr>
      <w:r>
        <w:rPr>
          <w:rFonts w:hint="eastAsia" w:ascii="宋体" w:hAnsi="宋体" w:cs="宋体"/>
          <w:b/>
          <w:bCs/>
          <w:color w:val="auto"/>
          <w:sz w:val="24"/>
          <w:szCs w:val="24"/>
          <w:highlight w:val="none"/>
          <w:lang w:val="en-US" w:eastAsia="zh-CN"/>
        </w:rPr>
        <w:t>六、</w:t>
      </w:r>
      <w:r>
        <w:rPr>
          <w:rFonts w:hint="eastAsia" w:ascii="宋体" w:hAnsi="宋体" w:cs="宋体"/>
          <w:b/>
          <w:bCs/>
          <w:color w:val="auto"/>
          <w:sz w:val="24"/>
          <w:szCs w:val="24"/>
          <w:highlight w:val="none"/>
        </w:rPr>
        <w:t>付款时间和条件</w:t>
      </w:r>
    </w:p>
    <w:p w14:paraId="4607D289">
      <w:pPr>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textAlignment w:val="auto"/>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自合同签订之日起一个月内，支付50%合同款；余款计划于2025年12月底前根据采购人对供应商运维服务验收评价结果支付。本项目南通市劳动就业管理中心预算为10万元，南通市人力资源服务中心预算为2万元，两家采购单位按照预算比重分别付款。</w:t>
      </w:r>
    </w:p>
    <w:p w14:paraId="6D4797AE">
      <w:pPr>
        <w:bidi w:val="0"/>
        <w:jc w:val="left"/>
        <w:rPr>
          <w:rFonts w:hint="default" w:asciiTheme="minorHAnsi" w:hAnsiTheme="minorHAnsi" w:eastAsiaTheme="minorEastAsia" w:cstheme="minorBidi"/>
          <w:kern w:val="2"/>
          <w:sz w:val="21"/>
          <w:szCs w:val="24"/>
          <w:lang w:val="en-US" w:eastAsia="zh-CN" w:bidi="ar-SA"/>
        </w:rPr>
      </w:pPr>
      <w:bookmarkStart w:id="1" w:name="_GoBack"/>
      <w:bookmarkEnd w:id="1"/>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BE3F03"/>
    <w:rsid w:val="53BE3F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9"/>
    <w:pPr>
      <w:keepNext/>
      <w:keepLines/>
      <w:spacing w:before="260" w:after="260" w:line="415" w:lineRule="auto"/>
      <w:outlineLvl w:val="1"/>
    </w:pPr>
    <w:rPr>
      <w:rFonts w:ascii="Arial" w:hAnsi="Arial" w:eastAsia="黑体"/>
      <w:b/>
      <w:bCs/>
      <w:sz w:val="32"/>
      <w:szCs w:val="32"/>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Office_12.1.0.20783_F1E327BC-269C-435d-A152-05C5408002CA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2025-04-27T03:23:00Z</dcterms:created>
  <dc:creator>Admin</dc:creator>
  <cp:lastModifiedBy>Admin</cp:lastModifiedBy>
  <dcterms:modified xsi:type="dcterms:W3CDTF">2025-04-27T03:24:08Z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2052-12.1.0.20783</vt:lpwstr>
  </property>
  <property fmtid="{D5CDD505-2E9C-101B-9397-08002B2CF9AE}" pid="3" name="ICV">
    <vt:lpwstr>20836673F90B4F46B663BC46B8019B9D_11</vt:lpwstr>
  </property>
  <property fmtid="{D5CDD505-2E9C-101B-9397-08002B2CF9AE}" pid="4" name="KSOTemplateDocerSaveRecord">
    <vt:lpwstr>eyJoZGlkIjoiNzc3NGZiODMwZWIxNGQ1ZGM3NzU3NzM0MzJmZjJlOWYifQ==</vt:lpwstr>
  </property>
</Properties>
</file>